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62C" w:rsidRDefault="00E462D5" w:rsidP="00E462D5">
      <w:pPr>
        <w:pStyle w:val="a3"/>
        <w:jc w:val="center"/>
      </w:pPr>
      <w:bookmarkStart w:id="0" w:name="_GoBack"/>
      <w:r>
        <w:rPr>
          <w:rFonts w:hint="eastAsia"/>
          <w:b/>
          <w:bCs/>
          <w:sz w:val="32"/>
          <w:szCs w:val="32"/>
        </w:rPr>
        <w:t>心内血管支架类和心脏节律管理类</w:t>
      </w:r>
      <w:r w:rsidR="009B062C">
        <w:rPr>
          <w:b/>
          <w:bCs/>
          <w:sz w:val="32"/>
          <w:szCs w:val="32"/>
        </w:rPr>
        <w:t>医用耗材产品</w:t>
      </w:r>
      <w:r>
        <w:rPr>
          <w:rFonts w:hint="eastAsia"/>
          <w:b/>
          <w:bCs/>
          <w:sz w:val="32"/>
          <w:szCs w:val="32"/>
        </w:rPr>
        <w:t>范围</w:t>
      </w:r>
    </w:p>
    <w:bookmarkEnd w:id="0"/>
    <w:p w:rsidR="00E462D5" w:rsidRPr="00BC245A" w:rsidRDefault="00E462D5" w:rsidP="00E462D5">
      <w:pPr>
        <w:tabs>
          <w:tab w:val="left" w:pos="0"/>
        </w:tabs>
        <w:spacing w:line="520" w:lineRule="exact"/>
        <w:ind w:firstLineChars="200" w:firstLine="640"/>
        <w:rPr>
          <w:rFonts w:ascii="仿宋_GB2312" w:eastAsia="仿宋_GB2312" w:hAnsi="华文仿宋" w:cs="仿宋_GB2312"/>
          <w:bCs/>
          <w:sz w:val="32"/>
          <w:szCs w:val="32"/>
        </w:rPr>
      </w:pPr>
      <w:r w:rsidRPr="00BC245A">
        <w:rPr>
          <w:rFonts w:ascii="仿宋_GB2312" w:eastAsia="仿宋_GB2312" w:hAnsi="华文仿宋" w:cs="仿宋_GB2312" w:hint="eastAsia"/>
          <w:bCs/>
          <w:sz w:val="32"/>
          <w:szCs w:val="32"/>
        </w:rPr>
        <w:t>本次心内血管支架类和心脏节律管理类医用耗材包括心脏植入类的冠脉支架（包括</w:t>
      </w:r>
      <w:proofErr w:type="gramStart"/>
      <w:r w:rsidRPr="00BC245A">
        <w:rPr>
          <w:rFonts w:ascii="仿宋_GB2312" w:eastAsia="仿宋_GB2312" w:hAnsi="华文仿宋" w:cs="仿宋_GB2312" w:hint="eastAsia"/>
          <w:bCs/>
          <w:sz w:val="32"/>
          <w:szCs w:val="32"/>
        </w:rPr>
        <w:t>裸</w:t>
      </w:r>
      <w:proofErr w:type="gramEnd"/>
      <w:r w:rsidRPr="00BC245A">
        <w:rPr>
          <w:rFonts w:ascii="仿宋_GB2312" w:eastAsia="仿宋_GB2312" w:hAnsi="华文仿宋" w:cs="仿宋_GB2312" w:hint="eastAsia"/>
          <w:bCs/>
          <w:sz w:val="32"/>
          <w:szCs w:val="32"/>
        </w:rPr>
        <w:t>支架、药物支架、覆膜支架）、心脏起搏器/除颤器及其导线（III类）。（具体见下表）</w:t>
      </w:r>
    </w:p>
    <w:p w:rsidR="00E462D5" w:rsidRDefault="00E462D5" w:rsidP="00E462D5">
      <w:pPr>
        <w:tabs>
          <w:tab w:val="left" w:pos="0"/>
        </w:tabs>
        <w:spacing w:line="520" w:lineRule="exact"/>
        <w:jc w:val="center"/>
        <w:rPr>
          <w:rFonts w:ascii="仿宋_GB2312" w:eastAsia="仿宋_GB2312" w:hAnsi="华文仿宋" w:cs="仿宋_GB2312"/>
          <w:bCs/>
          <w:sz w:val="32"/>
          <w:szCs w:val="32"/>
        </w:rPr>
      </w:pPr>
    </w:p>
    <w:p w:rsidR="00E462D5" w:rsidRPr="004804BC" w:rsidRDefault="00E462D5" w:rsidP="00E462D5">
      <w:pPr>
        <w:tabs>
          <w:tab w:val="left" w:pos="0"/>
        </w:tabs>
        <w:spacing w:line="520" w:lineRule="exact"/>
        <w:jc w:val="center"/>
        <w:rPr>
          <w:rFonts w:ascii="仿宋_GB2312" w:eastAsia="仿宋_GB2312" w:hAnsi="华文仿宋" w:cs="仿宋_GB2312"/>
          <w:bCs/>
          <w:sz w:val="32"/>
          <w:szCs w:val="32"/>
        </w:rPr>
      </w:pPr>
      <w:r w:rsidRPr="004804BC">
        <w:rPr>
          <w:rFonts w:ascii="仿宋_GB2312" w:eastAsia="仿宋_GB2312" w:hAnsi="华文仿宋" w:cs="仿宋_GB2312" w:hint="eastAsia"/>
          <w:bCs/>
          <w:sz w:val="32"/>
          <w:szCs w:val="32"/>
        </w:rPr>
        <w:t>产品范围表</w:t>
      </w:r>
    </w:p>
    <w:tbl>
      <w:tblPr>
        <w:tblW w:w="0" w:type="auto"/>
        <w:jc w:val="center"/>
        <w:tblLayout w:type="fixed"/>
        <w:tblLook w:val="0000" w:firstRow="0" w:lastRow="0" w:firstColumn="0" w:lastColumn="0" w:noHBand="0" w:noVBand="0"/>
      </w:tblPr>
      <w:tblGrid>
        <w:gridCol w:w="2380"/>
        <w:gridCol w:w="5979"/>
      </w:tblGrid>
      <w:tr w:rsidR="00E462D5" w:rsidRPr="00BC245A" w:rsidTr="00CC3B70">
        <w:trPr>
          <w:trHeight w:val="450"/>
          <w:jc w:val="center"/>
        </w:trPr>
        <w:tc>
          <w:tcPr>
            <w:tcW w:w="2380" w:type="dxa"/>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2"/>
                <w:szCs w:val="32"/>
              </w:rPr>
            </w:pPr>
            <w:r w:rsidRPr="00BC245A">
              <w:rPr>
                <w:rFonts w:ascii="仿宋_GB2312" w:eastAsia="仿宋_GB2312" w:hAnsi="宋体" w:cs="宋体" w:hint="eastAsia"/>
                <w:bCs/>
                <w:kern w:val="0"/>
                <w:sz w:val="32"/>
                <w:szCs w:val="32"/>
              </w:rPr>
              <w:t>类别名称</w:t>
            </w:r>
          </w:p>
        </w:tc>
        <w:tc>
          <w:tcPr>
            <w:tcW w:w="5979" w:type="dxa"/>
            <w:tcBorders>
              <w:top w:val="single" w:sz="4" w:space="0" w:color="auto"/>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2"/>
                <w:szCs w:val="32"/>
              </w:rPr>
            </w:pPr>
            <w:r w:rsidRPr="00BC245A">
              <w:rPr>
                <w:rFonts w:ascii="仿宋_GB2312" w:eastAsia="仿宋_GB2312" w:hAnsi="宋体" w:cs="宋体" w:hint="eastAsia"/>
                <w:bCs/>
                <w:kern w:val="0"/>
                <w:sz w:val="32"/>
                <w:szCs w:val="32"/>
              </w:rPr>
              <w:t>属性名称</w:t>
            </w:r>
          </w:p>
        </w:tc>
      </w:tr>
      <w:tr w:rsidR="00E462D5" w:rsidRPr="00BC245A" w:rsidTr="00CC3B70">
        <w:trPr>
          <w:trHeight w:val="450"/>
          <w:jc w:val="center"/>
        </w:trPr>
        <w:tc>
          <w:tcPr>
            <w:tcW w:w="2380" w:type="dxa"/>
            <w:vMerge w:val="restart"/>
            <w:tcBorders>
              <w:top w:val="nil"/>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冠状动脉支架</w:t>
            </w: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金属</w:t>
            </w:r>
            <w:proofErr w:type="gramStart"/>
            <w:r w:rsidRPr="00BC245A">
              <w:rPr>
                <w:rFonts w:ascii="仿宋_GB2312" w:eastAsia="仿宋_GB2312" w:hAnsi="宋体" w:cs="宋体" w:hint="eastAsia"/>
                <w:bCs/>
                <w:kern w:val="0"/>
                <w:sz w:val="30"/>
                <w:szCs w:val="30"/>
              </w:rPr>
              <w:t>裸</w:t>
            </w:r>
            <w:proofErr w:type="gramEnd"/>
            <w:r w:rsidRPr="00BC245A">
              <w:rPr>
                <w:rFonts w:ascii="仿宋_GB2312" w:eastAsia="仿宋_GB2312" w:hAnsi="宋体" w:cs="宋体" w:hint="eastAsia"/>
                <w:bCs/>
                <w:kern w:val="0"/>
                <w:sz w:val="30"/>
                <w:szCs w:val="30"/>
              </w:rPr>
              <w:t>支架</w:t>
            </w:r>
          </w:p>
        </w:tc>
      </w:tr>
      <w:tr w:rsidR="00E462D5" w:rsidRPr="00BC245A" w:rsidTr="00CC3B70">
        <w:trPr>
          <w:trHeight w:val="450"/>
          <w:jc w:val="center"/>
        </w:trPr>
        <w:tc>
          <w:tcPr>
            <w:tcW w:w="2380" w:type="dxa"/>
            <w:vMerge/>
            <w:tcBorders>
              <w:top w:val="nil"/>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proofErr w:type="gramStart"/>
            <w:r w:rsidRPr="00BC245A">
              <w:rPr>
                <w:rFonts w:ascii="仿宋_GB2312" w:eastAsia="仿宋_GB2312" w:hAnsi="宋体" w:cs="宋体" w:hint="eastAsia"/>
                <w:bCs/>
                <w:kern w:val="0"/>
                <w:sz w:val="30"/>
                <w:szCs w:val="30"/>
              </w:rPr>
              <w:t>雷帕霉素</w:t>
            </w:r>
            <w:proofErr w:type="gramEnd"/>
            <w:r w:rsidRPr="00BC245A">
              <w:rPr>
                <w:rFonts w:ascii="仿宋_GB2312" w:eastAsia="仿宋_GB2312" w:hAnsi="宋体" w:cs="宋体" w:hint="eastAsia"/>
                <w:bCs/>
                <w:kern w:val="0"/>
                <w:sz w:val="30"/>
                <w:szCs w:val="30"/>
              </w:rPr>
              <w:t>及其衍生物支架</w:t>
            </w:r>
          </w:p>
        </w:tc>
      </w:tr>
      <w:tr w:rsidR="00E462D5" w:rsidRPr="00BC245A" w:rsidTr="00CC3B70">
        <w:trPr>
          <w:trHeight w:val="450"/>
          <w:jc w:val="center"/>
        </w:trPr>
        <w:tc>
          <w:tcPr>
            <w:tcW w:w="2380" w:type="dxa"/>
            <w:vMerge/>
            <w:tcBorders>
              <w:top w:val="nil"/>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紫杉</w:t>
            </w:r>
            <w:proofErr w:type="gramStart"/>
            <w:r w:rsidRPr="00BC245A">
              <w:rPr>
                <w:rFonts w:ascii="仿宋_GB2312" w:eastAsia="仿宋_GB2312" w:hAnsi="宋体" w:cs="宋体" w:hint="eastAsia"/>
                <w:bCs/>
                <w:kern w:val="0"/>
                <w:sz w:val="30"/>
                <w:szCs w:val="30"/>
              </w:rPr>
              <w:t>醇</w:t>
            </w:r>
            <w:proofErr w:type="gramEnd"/>
            <w:r w:rsidRPr="00BC245A">
              <w:rPr>
                <w:rFonts w:ascii="仿宋_GB2312" w:eastAsia="仿宋_GB2312" w:hAnsi="宋体" w:cs="宋体" w:hint="eastAsia"/>
                <w:bCs/>
                <w:kern w:val="0"/>
                <w:sz w:val="30"/>
                <w:szCs w:val="30"/>
              </w:rPr>
              <w:t>支架</w:t>
            </w:r>
          </w:p>
        </w:tc>
      </w:tr>
      <w:tr w:rsidR="00E462D5" w:rsidRPr="00BC245A" w:rsidTr="00CC3B70">
        <w:trPr>
          <w:trHeight w:val="450"/>
          <w:jc w:val="center"/>
        </w:trPr>
        <w:tc>
          <w:tcPr>
            <w:tcW w:w="2380" w:type="dxa"/>
            <w:vMerge/>
            <w:tcBorders>
              <w:top w:val="nil"/>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三氧化二砷支架</w:t>
            </w:r>
          </w:p>
        </w:tc>
      </w:tr>
      <w:tr w:rsidR="00E462D5" w:rsidRPr="00BC245A" w:rsidTr="00CC3B70">
        <w:trPr>
          <w:trHeight w:val="450"/>
          <w:jc w:val="center"/>
        </w:trPr>
        <w:tc>
          <w:tcPr>
            <w:tcW w:w="2380" w:type="dxa"/>
            <w:vMerge/>
            <w:tcBorders>
              <w:top w:val="nil"/>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其他药物</w:t>
            </w:r>
            <w:r w:rsidRPr="00BC245A">
              <w:rPr>
                <w:rFonts w:ascii="仿宋_GB2312" w:eastAsia="仿宋_GB2312" w:hAnsi="宋体" w:cs="宋体"/>
                <w:bCs/>
                <w:kern w:val="0"/>
                <w:sz w:val="30"/>
                <w:szCs w:val="30"/>
              </w:rPr>
              <w:t>支架</w:t>
            </w:r>
          </w:p>
        </w:tc>
      </w:tr>
      <w:tr w:rsidR="00E462D5" w:rsidRPr="00BC245A" w:rsidTr="00CC3B70">
        <w:trPr>
          <w:trHeight w:val="450"/>
          <w:jc w:val="center"/>
        </w:trPr>
        <w:tc>
          <w:tcPr>
            <w:tcW w:w="2380" w:type="dxa"/>
            <w:vMerge/>
            <w:tcBorders>
              <w:top w:val="nil"/>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完全可降解支架</w:t>
            </w:r>
          </w:p>
        </w:tc>
      </w:tr>
      <w:tr w:rsidR="00E462D5" w:rsidRPr="00BC245A" w:rsidTr="00CC3B70">
        <w:trPr>
          <w:trHeight w:val="450"/>
          <w:jc w:val="center"/>
        </w:trPr>
        <w:tc>
          <w:tcPr>
            <w:tcW w:w="2380" w:type="dxa"/>
            <w:vMerge/>
            <w:tcBorders>
              <w:top w:val="nil"/>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覆膜支架</w:t>
            </w:r>
          </w:p>
        </w:tc>
      </w:tr>
      <w:tr w:rsidR="00E462D5" w:rsidRPr="00BC245A" w:rsidTr="00CC3B70">
        <w:trPr>
          <w:trHeight w:val="450"/>
          <w:jc w:val="center"/>
        </w:trPr>
        <w:tc>
          <w:tcPr>
            <w:tcW w:w="2380" w:type="dxa"/>
            <w:vMerge w:val="restart"/>
            <w:tcBorders>
              <w:top w:val="nil"/>
              <w:left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植入式心脏</w:t>
            </w:r>
          </w:p>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起搏器</w:t>
            </w: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单腔SSI或VVI</w:t>
            </w:r>
          </w:p>
        </w:tc>
      </w:tr>
      <w:tr w:rsidR="00E462D5" w:rsidRPr="00BC245A" w:rsidTr="00CC3B70">
        <w:trPr>
          <w:trHeight w:val="450"/>
          <w:jc w:val="center"/>
        </w:trPr>
        <w:tc>
          <w:tcPr>
            <w:tcW w:w="2380" w:type="dxa"/>
            <w:vMerge/>
            <w:tcBorders>
              <w:left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单腔SSIR或VVIR</w:t>
            </w:r>
          </w:p>
        </w:tc>
      </w:tr>
      <w:tr w:rsidR="00E462D5" w:rsidRPr="00BC245A" w:rsidTr="00CC3B70">
        <w:trPr>
          <w:trHeight w:val="450"/>
          <w:jc w:val="center"/>
        </w:trPr>
        <w:tc>
          <w:tcPr>
            <w:tcW w:w="2380" w:type="dxa"/>
            <w:vMerge/>
            <w:tcBorders>
              <w:left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双腔VDD</w:t>
            </w:r>
          </w:p>
        </w:tc>
      </w:tr>
      <w:tr w:rsidR="00E462D5" w:rsidRPr="00BC245A" w:rsidTr="00CC3B70">
        <w:trPr>
          <w:trHeight w:val="450"/>
          <w:jc w:val="center"/>
        </w:trPr>
        <w:tc>
          <w:tcPr>
            <w:tcW w:w="2380" w:type="dxa"/>
            <w:vMerge/>
            <w:tcBorders>
              <w:left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双腔VDDR</w:t>
            </w:r>
          </w:p>
        </w:tc>
      </w:tr>
      <w:tr w:rsidR="00E462D5" w:rsidRPr="00BC245A" w:rsidTr="00CC3B70">
        <w:trPr>
          <w:trHeight w:val="450"/>
          <w:jc w:val="center"/>
        </w:trPr>
        <w:tc>
          <w:tcPr>
            <w:tcW w:w="2380" w:type="dxa"/>
            <w:vMerge/>
            <w:tcBorders>
              <w:left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双腔DDD</w:t>
            </w:r>
          </w:p>
        </w:tc>
      </w:tr>
      <w:tr w:rsidR="00E462D5" w:rsidRPr="00BC245A" w:rsidTr="00CC3B70">
        <w:trPr>
          <w:trHeight w:val="450"/>
          <w:jc w:val="center"/>
        </w:trPr>
        <w:tc>
          <w:tcPr>
            <w:tcW w:w="2380" w:type="dxa"/>
            <w:vMerge/>
            <w:tcBorders>
              <w:left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双腔DDDR</w:t>
            </w:r>
          </w:p>
        </w:tc>
      </w:tr>
      <w:tr w:rsidR="00E462D5" w:rsidRPr="00BC245A" w:rsidTr="00CC3B70">
        <w:trPr>
          <w:trHeight w:val="450"/>
          <w:jc w:val="center"/>
        </w:trPr>
        <w:tc>
          <w:tcPr>
            <w:tcW w:w="2380" w:type="dxa"/>
            <w:vMerge/>
            <w:tcBorders>
              <w:left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三腔CRT</w:t>
            </w:r>
          </w:p>
        </w:tc>
      </w:tr>
      <w:tr w:rsidR="00E462D5" w:rsidRPr="00BC245A" w:rsidTr="00CC3B70">
        <w:trPr>
          <w:trHeight w:val="450"/>
          <w:jc w:val="center"/>
        </w:trPr>
        <w:tc>
          <w:tcPr>
            <w:tcW w:w="2380" w:type="dxa"/>
            <w:vMerge/>
            <w:tcBorders>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无导线起搏器</w:t>
            </w:r>
          </w:p>
        </w:tc>
      </w:tr>
      <w:tr w:rsidR="00E462D5" w:rsidRPr="00BC245A" w:rsidTr="00CC3B70">
        <w:trPr>
          <w:trHeight w:val="450"/>
          <w:jc w:val="center"/>
        </w:trPr>
        <w:tc>
          <w:tcPr>
            <w:tcW w:w="2380" w:type="dxa"/>
            <w:vMerge w:val="restart"/>
            <w:tcBorders>
              <w:top w:val="single" w:sz="4" w:space="0" w:color="auto"/>
              <w:left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植入式心律</w:t>
            </w:r>
          </w:p>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转复除颤器</w:t>
            </w: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单腔VVIR</w:t>
            </w:r>
          </w:p>
        </w:tc>
      </w:tr>
      <w:tr w:rsidR="00E462D5" w:rsidRPr="00BC245A" w:rsidTr="00CC3B70">
        <w:trPr>
          <w:trHeight w:val="450"/>
          <w:jc w:val="center"/>
        </w:trPr>
        <w:tc>
          <w:tcPr>
            <w:tcW w:w="2380" w:type="dxa"/>
            <w:vMerge/>
            <w:tcBorders>
              <w:left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双腔DDDR</w:t>
            </w:r>
          </w:p>
        </w:tc>
      </w:tr>
      <w:tr w:rsidR="00E462D5" w:rsidRPr="00BC245A" w:rsidTr="00CC3B70">
        <w:trPr>
          <w:trHeight w:val="450"/>
          <w:jc w:val="center"/>
        </w:trPr>
        <w:tc>
          <w:tcPr>
            <w:tcW w:w="2380" w:type="dxa"/>
            <w:vMerge/>
            <w:tcBorders>
              <w:left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双腔VDD</w:t>
            </w:r>
          </w:p>
        </w:tc>
      </w:tr>
      <w:tr w:rsidR="00E462D5" w:rsidRPr="00BC245A" w:rsidTr="00CC3B70">
        <w:trPr>
          <w:trHeight w:val="450"/>
          <w:jc w:val="center"/>
        </w:trPr>
        <w:tc>
          <w:tcPr>
            <w:tcW w:w="2380" w:type="dxa"/>
            <w:vMerge/>
            <w:tcBorders>
              <w:left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三腔CRT-D</w:t>
            </w:r>
          </w:p>
        </w:tc>
      </w:tr>
      <w:tr w:rsidR="00E462D5" w:rsidRPr="00BC245A" w:rsidTr="00CC3B70">
        <w:trPr>
          <w:trHeight w:val="450"/>
          <w:jc w:val="center"/>
        </w:trPr>
        <w:tc>
          <w:tcPr>
            <w:tcW w:w="2380" w:type="dxa"/>
            <w:vMerge/>
            <w:tcBorders>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皮下植入除颤器</w:t>
            </w:r>
          </w:p>
        </w:tc>
      </w:tr>
      <w:tr w:rsidR="00E462D5" w:rsidRPr="00BC245A" w:rsidTr="00CC3B70">
        <w:trPr>
          <w:trHeight w:val="450"/>
          <w:jc w:val="center"/>
        </w:trPr>
        <w:tc>
          <w:tcPr>
            <w:tcW w:w="2380" w:type="dxa"/>
            <w:vMerge w:val="restart"/>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心脏起搏器</w:t>
            </w:r>
            <w:proofErr w:type="gramStart"/>
            <w:r w:rsidRPr="00BC245A">
              <w:rPr>
                <w:rFonts w:ascii="仿宋_GB2312" w:eastAsia="仿宋_GB2312" w:hAnsi="宋体" w:cs="宋体" w:hint="eastAsia"/>
                <w:bCs/>
                <w:kern w:val="0"/>
                <w:sz w:val="30"/>
                <w:szCs w:val="30"/>
              </w:rPr>
              <w:t>和</w:t>
            </w:r>
            <w:proofErr w:type="gramEnd"/>
          </w:p>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除颤器电极导线</w:t>
            </w: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单</w:t>
            </w:r>
            <w:proofErr w:type="gramStart"/>
            <w:r w:rsidRPr="00BC245A">
              <w:rPr>
                <w:rFonts w:ascii="仿宋_GB2312" w:eastAsia="仿宋_GB2312" w:hAnsi="宋体" w:cs="宋体" w:hint="eastAsia"/>
                <w:bCs/>
                <w:kern w:val="0"/>
                <w:sz w:val="30"/>
                <w:szCs w:val="30"/>
              </w:rPr>
              <w:t>极</w:t>
            </w:r>
            <w:proofErr w:type="gramEnd"/>
            <w:r w:rsidRPr="00BC245A">
              <w:rPr>
                <w:rFonts w:ascii="仿宋_GB2312" w:eastAsia="仿宋_GB2312" w:hAnsi="宋体" w:cs="宋体" w:hint="eastAsia"/>
                <w:bCs/>
                <w:kern w:val="0"/>
                <w:sz w:val="30"/>
                <w:szCs w:val="30"/>
              </w:rPr>
              <w:t>心房起搏导线主动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w:t>
            </w:r>
            <w:proofErr w:type="gramStart"/>
            <w:r w:rsidRPr="00BC245A">
              <w:rPr>
                <w:rFonts w:ascii="仿宋_GB2312" w:eastAsia="仿宋_GB2312" w:hAnsi="宋体" w:cs="宋体" w:hint="eastAsia"/>
                <w:bCs/>
                <w:kern w:val="0"/>
                <w:sz w:val="30"/>
                <w:szCs w:val="30"/>
              </w:rPr>
              <w:t>极</w:t>
            </w:r>
            <w:proofErr w:type="gramEnd"/>
            <w:r w:rsidRPr="00BC245A">
              <w:rPr>
                <w:rFonts w:ascii="仿宋_GB2312" w:eastAsia="仿宋_GB2312" w:hAnsi="宋体" w:cs="宋体" w:hint="eastAsia"/>
                <w:bCs/>
                <w:kern w:val="0"/>
                <w:sz w:val="30"/>
                <w:szCs w:val="30"/>
              </w:rPr>
              <w:t>心房起搏导线主动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单</w:t>
            </w:r>
            <w:proofErr w:type="gramStart"/>
            <w:r w:rsidRPr="00BC245A">
              <w:rPr>
                <w:rFonts w:ascii="仿宋_GB2312" w:eastAsia="仿宋_GB2312" w:hAnsi="宋体" w:cs="宋体" w:hint="eastAsia"/>
                <w:bCs/>
                <w:kern w:val="0"/>
                <w:sz w:val="30"/>
                <w:szCs w:val="30"/>
              </w:rPr>
              <w:t>极</w:t>
            </w:r>
            <w:proofErr w:type="gramEnd"/>
            <w:r w:rsidRPr="00BC245A">
              <w:rPr>
                <w:rFonts w:ascii="仿宋_GB2312" w:eastAsia="仿宋_GB2312" w:hAnsi="宋体" w:cs="宋体" w:hint="eastAsia"/>
                <w:bCs/>
                <w:kern w:val="0"/>
                <w:sz w:val="30"/>
                <w:szCs w:val="30"/>
              </w:rPr>
              <w:t>心房起搏导线被动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w:t>
            </w:r>
            <w:proofErr w:type="gramStart"/>
            <w:r w:rsidRPr="00BC245A">
              <w:rPr>
                <w:rFonts w:ascii="仿宋_GB2312" w:eastAsia="仿宋_GB2312" w:hAnsi="宋体" w:cs="宋体" w:hint="eastAsia"/>
                <w:bCs/>
                <w:kern w:val="0"/>
                <w:sz w:val="30"/>
                <w:szCs w:val="30"/>
              </w:rPr>
              <w:t>极</w:t>
            </w:r>
            <w:proofErr w:type="gramEnd"/>
            <w:r w:rsidRPr="00BC245A">
              <w:rPr>
                <w:rFonts w:ascii="仿宋_GB2312" w:eastAsia="仿宋_GB2312" w:hAnsi="宋体" w:cs="宋体" w:hint="eastAsia"/>
                <w:bCs/>
                <w:kern w:val="0"/>
                <w:sz w:val="30"/>
                <w:szCs w:val="30"/>
              </w:rPr>
              <w:t>心房起搏导线被动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单</w:t>
            </w:r>
            <w:proofErr w:type="gramStart"/>
            <w:r w:rsidRPr="00BC245A">
              <w:rPr>
                <w:rFonts w:ascii="仿宋_GB2312" w:eastAsia="仿宋_GB2312" w:hAnsi="宋体" w:cs="宋体" w:hint="eastAsia"/>
                <w:bCs/>
                <w:kern w:val="0"/>
                <w:sz w:val="30"/>
                <w:szCs w:val="30"/>
              </w:rPr>
              <w:t>极</w:t>
            </w:r>
            <w:proofErr w:type="gramEnd"/>
            <w:r w:rsidRPr="00BC245A">
              <w:rPr>
                <w:rFonts w:ascii="仿宋_GB2312" w:eastAsia="仿宋_GB2312" w:hAnsi="宋体" w:cs="宋体" w:hint="eastAsia"/>
                <w:bCs/>
                <w:kern w:val="0"/>
                <w:sz w:val="30"/>
                <w:szCs w:val="30"/>
              </w:rPr>
              <w:t>心室起搏导线主动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w:t>
            </w:r>
            <w:proofErr w:type="gramStart"/>
            <w:r w:rsidRPr="00BC245A">
              <w:rPr>
                <w:rFonts w:ascii="仿宋_GB2312" w:eastAsia="仿宋_GB2312" w:hAnsi="宋体" w:cs="宋体" w:hint="eastAsia"/>
                <w:bCs/>
                <w:kern w:val="0"/>
                <w:sz w:val="30"/>
                <w:szCs w:val="30"/>
              </w:rPr>
              <w:t>极</w:t>
            </w:r>
            <w:proofErr w:type="gramEnd"/>
            <w:r w:rsidRPr="00BC245A">
              <w:rPr>
                <w:rFonts w:ascii="仿宋_GB2312" w:eastAsia="仿宋_GB2312" w:hAnsi="宋体" w:cs="宋体" w:hint="eastAsia"/>
                <w:bCs/>
                <w:kern w:val="0"/>
                <w:sz w:val="30"/>
                <w:szCs w:val="30"/>
              </w:rPr>
              <w:t>心室起搏导线主动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单</w:t>
            </w:r>
            <w:proofErr w:type="gramStart"/>
            <w:r w:rsidRPr="00BC245A">
              <w:rPr>
                <w:rFonts w:ascii="仿宋_GB2312" w:eastAsia="仿宋_GB2312" w:hAnsi="宋体" w:cs="宋体" w:hint="eastAsia"/>
                <w:bCs/>
                <w:kern w:val="0"/>
                <w:sz w:val="30"/>
                <w:szCs w:val="30"/>
              </w:rPr>
              <w:t>极</w:t>
            </w:r>
            <w:proofErr w:type="gramEnd"/>
            <w:r w:rsidRPr="00BC245A">
              <w:rPr>
                <w:rFonts w:ascii="仿宋_GB2312" w:eastAsia="仿宋_GB2312" w:hAnsi="宋体" w:cs="宋体" w:hint="eastAsia"/>
                <w:bCs/>
                <w:kern w:val="0"/>
                <w:sz w:val="30"/>
                <w:szCs w:val="30"/>
              </w:rPr>
              <w:t>心室起搏导线被动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w:t>
            </w:r>
            <w:proofErr w:type="gramStart"/>
            <w:r w:rsidRPr="00BC245A">
              <w:rPr>
                <w:rFonts w:ascii="仿宋_GB2312" w:eastAsia="仿宋_GB2312" w:hAnsi="宋体" w:cs="宋体" w:hint="eastAsia"/>
                <w:bCs/>
                <w:kern w:val="0"/>
                <w:sz w:val="30"/>
                <w:szCs w:val="30"/>
              </w:rPr>
              <w:t>极</w:t>
            </w:r>
            <w:proofErr w:type="gramEnd"/>
            <w:r w:rsidRPr="00BC245A">
              <w:rPr>
                <w:rFonts w:ascii="仿宋_GB2312" w:eastAsia="仿宋_GB2312" w:hAnsi="宋体" w:cs="宋体" w:hint="eastAsia"/>
                <w:bCs/>
                <w:kern w:val="0"/>
                <w:sz w:val="30"/>
                <w:szCs w:val="30"/>
              </w:rPr>
              <w:t>心室起搏导线被动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心外膜起搏导线</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ICD单线圈起搏导线主动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ICD双线圈起搏导线主动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ICD单线圈起搏导线被动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ICD双线圈起搏导线被动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VDD型起搏导线</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VDD型除颤电极导线</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ICD皮下植入式心脏除颤电极导线</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ICD心外膜导线</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单极左室起搏导线主动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双极左室起搏导线主动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多极左室起搏导线主动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单极左室起搏导线被动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双极左室起搏导线被动</w:t>
            </w:r>
          </w:p>
        </w:tc>
      </w:tr>
      <w:tr w:rsidR="00E462D5" w:rsidRPr="00BC245A" w:rsidTr="00CC3B70">
        <w:trPr>
          <w:trHeight w:val="450"/>
          <w:jc w:val="center"/>
        </w:trPr>
        <w:tc>
          <w:tcPr>
            <w:tcW w:w="2380" w:type="dxa"/>
            <w:vMerge/>
            <w:tcBorders>
              <w:top w:val="single" w:sz="4" w:space="0" w:color="auto"/>
              <w:left w:val="single" w:sz="4" w:space="0" w:color="auto"/>
              <w:bottom w:val="single" w:sz="4" w:space="0" w:color="auto"/>
              <w:right w:val="single" w:sz="4" w:space="0" w:color="auto"/>
            </w:tcBorders>
            <w:vAlign w:val="center"/>
          </w:tcPr>
          <w:p w:rsidR="00E462D5" w:rsidRPr="00BC245A" w:rsidRDefault="00E462D5" w:rsidP="00CC3B70">
            <w:pPr>
              <w:widowControl/>
              <w:spacing w:line="520" w:lineRule="exact"/>
              <w:jc w:val="left"/>
              <w:rPr>
                <w:rFonts w:ascii="仿宋_GB2312" w:eastAsia="仿宋_GB2312" w:hAnsi="宋体" w:cs="宋体"/>
                <w:bCs/>
                <w:kern w:val="0"/>
                <w:sz w:val="30"/>
                <w:szCs w:val="30"/>
              </w:rPr>
            </w:pPr>
          </w:p>
        </w:tc>
        <w:tc>
          <w:tcPr>
            <w:tcW w:w="5979" w:type="dxa"/>
            <w:tcBorders>
              <w:top w:val="nil"/>
              <w:left w:val="nil"/>
              <w:bottom w:val="single" w:sz="4" w:space="0" w:color="auto"/>
              <w:right w:val="single" w:sz="4" w:space="0" w:color="auto"/>
            </w:tcBorders>
            <w:vAlign w:val="center"/>
          </w:tcPr>
          <w:p w:rsidR="00E462D5" w:rsidRPr="00BC245A" w:rsidRDefault="00E462D5" w:rsidP="00CC3B70">
            <w:pPr>
              <w:widowControl/>
              <w:spacing w:line="520" w:lineRule="exact"/>
              <w:jc w:val="center"/>
              <w:rPr>
                <w:rFonts w:ascii="仿宋_GB2312" w:eastAsia="仿宋_GB2312" w:hAnsi="宋体" w:cs="宋体"/>
                <w:bCs/>
                <w:kern w:val="0"/>
                <w:sz w:val="30"/>
                <w:szCs w:val="30"/>
              </w:rPr>
            </w:pPr>
            <w:r w:rsidRPr="00BC245A">
              <w:rPr>
                <w:rFonts w:ascii="仿宋_GB2312" w:eastAsia="仿宋_GB2312" w:hAnsi="宋体" w:cs="宋体" w:hint="eastAsia"/>
                <w:bCs/>
                <w:kern w:val="0"/>
                <w:sz w:val="30"/>
                <w:szCs w:val="30"/>
              </w:rPr>
              <w:t>多极左室起搏导线被动</w:t>
            </w:r>
          </w:p>
        </w:tc>
      </w:tr>
    </w:tbl>
    <w:p w:rsidR="00405ED5" w:rsidRPr="009B062C" w:rsidRDefault="00BB7321"/>
    <w:sectPr w:rsidR="00405ED5" w:rsidRPr="009B06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321" w:rsidRDefault="00BB7321" w:rsidP="00E462D5">
      <w:r>
        <w:separator/>
      </w:r>
    </w:p>
  </w:endnote>
  <w:endnote w:type="continuationSeparator" w:id="0">
    <w:p w:rsidR="00BB7321" w:rsidRDefault="00BB7321" w:rsidP="00E46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321" w:rsidRDefault="00BB7321" w:rsidP="00E462D5">
      <w:r>
        <w:separator/>
      </w:r>
    </w:p>
  </w:footnote>
  <w:footnote w:type="continuationSeparator" w:id="0">
    <w:p w:rsidR="00BB7321" w:rsidRDefault="00BB7321" w:rsidP="00E462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62C"/>
    <w:rsid w:val="00577E14"/>
    <w:rsid w:val="0059249D"/>
    <w:rsid w:val="00595E06"/>
    <w:rsid w:val="009B062C"/>
    <w:rsid w:val="00BB7321"/>
    <w:rsid w:val="00DE5316"/>
    <w:rsid w:val="00E462D5"/>
    <w:rsid w:val="00F47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062C"/>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E462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462D5"/>
    <w:rPr>
      <w:sz w:val="18"/>
      <w:szCs w:val="18"/>
    </w:rPr>
  </w:style>
  <w:style w:type="paragraph" w:styleId="a5">
    <w:name w:val="footer"/>
    <w:basedOn w:val="a"/>
    <w:link w:val="Char0"/>
    <w:uiPriority w:val="99"/>
    <w:unhideWhenUsed/>
    <w:rsid w:val="00E462D5"/>
    <w:pPr>
      <w:tabs>
        <w:tab w:val="center" w:pos="4153"/>
        <w:tab w:val="right" w:pos="8306"/>
      </w:tabs>
      <w:snapToGrid w:val="0"/>
      <w:jc w:val="left"/>
    </w:pPr>
    <w:rPr>
      <w:sz w:val="18"/>
      <w:szCs w:val="18"/>
    </w:rPr>
  </w:style>
  <w:style w:type="character" w:customStyle="1" w:styleId="Char0">
    <w:name w:val="页脚 Char"/>
    <w:basedOn w:val="a0"/>
    <w:link w:val="a5"/>
    <w:uiPriority w:val="99"/>
    <w:rsid w:val="00E462D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062C"/>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E462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462D5"/>
    <w:rPr>
      <w:sz w:val="18"/>
      <w:szCs w:val="18"/>
    </w:rPr>
  </w:style>
  <w:style w:type="paragraph" w:styleId="a5">
    <w:name w:val="footer"/>
    <w:basedOn w:val="a"/>
    <w:link w:val="Char0"/>
    <w:uiPriority w:val="99"/>
    <w:unhideWhenUsed/>
    <w:rsid w:val="00E462D5"/>
    <w:pPr>
      <w:tabs>
        <w:tab w:val="center" w:pos="4153"/>
        <w:tab w:val="right" w:pos="8306"/>
      </w:tabs>
      <w:snapToGrid w:val="0"/>
      <w:jc w:val="left"/>
    </w:pPr>
    <w:rPr>
      <w:sz w:val="18"/>
      <w:szCs w:val="18"/>
    </w:rPr>
  </w:style>
  <w:style w:type="character" w:customStyle="1" w:styleId="Char0">
    <w:name w:val="页脚 Char"/>
    <w:basedOn w:val="a0"/>
    <w:link w:val="a5"/>
    <w:uiPriority w:val="99"/>
    <w:rsid w:val="00E462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750530">
      <w:bodyDiv w:val="1"/>
      <w:marLeft w:val="0"/>
      <w:marRight w:val="0"/>
      <w:marTop w:val="0"/>
      <w:marBottom w:val="0"/>
      <w:divBdr>
        <w:top w:val="none" w:sz="0" w:space="0" w:color="auto"/>
        <w:left w:val="none" w:sz="0" w:space="0" w:color="auto"/>
        <w:bottom w:val="none" w:sz="0" w:space="0" w:color="auto"/>
        <w:right w:val="none" w:sz="0" w:space="0" w:color="auto"/>
      </w:divBdr>
      <w:divsChild>
        <w:div w:id="505369832">
          <w:marLeft w:val="0"/>
          <w:marRight w:val="0"/>
          <w:marTop w:val="0"/>
          <w:marBottom w:val="0"/>
          <w:divBdr>
            <w:top w:val="none" w:sz="0" w:space="0" w:color="auto"/>
            <w:left w:val="none" w:sz="0" w:space="0" w:color="auto"/>
            <w:bottom w:val="none" w:sz="0" w:space="0" w:color="auto"/>
            <w:right w:val="none" w:sz="0" w:space="0" w:color="auto"/>
          </w:divBdr>
          <w:divsChild>
            <w:div w:id="760028566">
              <w:marLeft w:val="0"/>
              <w:marRight w:val="0"/>
              <w:marTop w:val="0"/>
              <w:marBottom w:val="0"/>
              <w:divBdr>
                <w:top w:val="none" w:sz="0" w:space="0" w:color="auto"/>
                <w:left w:val="none" w:sz="0" w:space="0" w:color="auto"/>
                <w:bottom w:val="none" w:sz="0" w:space="0" w:color="auto"/>
                <w:right w:val="none" w:sz="0" w:space="0" w:color="auto"/>
              </w:divBdr>
              <w:divsChild>
                <w:div w:id="47738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Words>
  <Characters>559</Characters>
  <Application>Microsoft Office Word</Application>
  <DocSecurity>0</DocSecurity>
  <Lines>4</Lines>
  <Paragraphs>1</Paragraphs>
  <ScaleCrop>false</ScaleCrop>
  <Company>微软中国</Company>
  <LinksUpToDate>false</LinksUpToDate>
  <CharactersWithSpaces>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2017-12-05T02:15:00Z</dcterms:created>
  <dcterms:modified xsi:type="dcterms:W3CDTF">2017-12-05T02:15:00Z</dcterms:modified>
</cp:coreProperties>
</file>